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Lynchburg-Clay Local School District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Local Professional Development Committee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SUPERINTENDENT INDIVIDUAL PROFESSIONAL DEVELOPMENT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Assignment: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License: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Area(s) of Licensure: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Issue Date: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Expiration 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IPDP valid from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05"/>
        <w:gridCol w:w="750"/>
        <w:gridCol w:w="750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5205"/>
            <w:gridCol w:w="750"/>
            <w:gridCol w:w="750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trHeight w:val="7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Professional Goals:</w:t>
            </w:r>
            <w:r w:rsidDel="00000000" w:rsidR="00000000" w:rsidRPr="00000000">
              <w:rPr>
                <w:rtl w:val="0"/>
              </w:rPr>
              <w:t xml:space="preserve"> List 3 goals for your professional development learning.  Within each goal, include three distinct aspects: (1) intention to engage in learning; (2) focus for learning; and (3) rationale for and application of learning.  Indicate which Ohio Standards for Superintendents Standard(s) each goal reflects.</w:t>
            </w:r>
          </w:p>
        </w:tc>
      </w:tr>
      <w:tr>
        <w:trPr>
          <w:trHeight w:val="178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0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005"/>
              <w:tblGridChange w:id="0">
                <w:tblGrid>
                  <w:gridCol w:w="500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2)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3) </w:t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Superintendent signature: ___________________________ Date: ______________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LPDC Approval Signature: ___________________________ Date: 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ONE PAGE ONLY.</w:t>
            </w:r>
          </w:p>
          <w:p w:rsidR="00000000" w:rsidDel="00000000" w:rsidP="00000000" w:rsidRDefault="00000000" w:rsidRPr="00000000" w14:paraId="00000034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Ohio Standards for Superintendents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Ohio Standards for Superintendents, p. 10)</w:t>
            </w:r>
          </w:p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Standard 1</w:t>
      </w:r>
      <w:r w:rsidDel="00000000" w:rsidR="00000000" w:rsidRPr="00000000">
        <w:rPr>
          <w:sz w:val="24"/>
          <w:szCs w:val="24"/>
          <w:rtl w:val="0"/>
        </w:rPr>
        <w:t xml:space="preserve"> :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Superintendents establish a vision, expect continuous improvements, and develop a focused plan for achieving district goals.</w:t>
      </w:r>
    </w:p>
    <w:p w:rsidR="00000000" w:rsidDel="00000000" w:rsidP="00000000" w:rsidRDefault="00000000" w:rsidRPr="00000000" w14:paraId="00000041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Standard 2:</w:t>
      </w:r>
      <w:r w:rsidDel="00000000" w:rsidR="00000000" w:rsidRPr="00000000">
        <w:rPr>
          <w:b w:val="1"/>
          <w:sz w:val="24"/>
          <w:szCs w:val="24"/>
          <w:rtl w:val="0"/>
        </w:rPr>
        <w:t xml:space="preserve"> Superintendents establish process to communicate and collaborate effectively.</w:t>
      </w:r>
    </w:p>
    <w:p w:rsidR="00000000" w:rsidDel="00000000" w:rsidP="00000000" w:rsidRDefault="00000000" w:rsidRPr="00000000" w14:paraId="00000043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Standard 3:</w:t>
      </w:r>
      <w:r w:rsidDel="00000000" w:rsidR="00000000" w:rsidRPr="00000000">
        <w:rPr>
          <w:b w:val="1"/>
          <w:sz w:val="24"/>
          <w:szCs w:val="24"/>
          <w:rtl w:val="0"/>
        </w:rPr>
        <w:t xml:space="preserve"> Superintendents work with the board of education to identify, prioritize, and set policies and governance procedures that maximize the success of all students.</w:t>
      </w:r>
    </w:p>
    <w:p w:rsidR="00000000" w:rsidDel="00000000" w:rsidP="00000000" w:rsidRDefault="00000000" w:rsidRPr="00000000" w14:paraId="00000045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Standard 4: </w:t>
      </w:r>
      <w:r w:rsidDel="00000000" w:rsidR="00000000" w:rsidRPr="00000000">
        <w:rPr>
          <w:b w:val="1"/>
          <w:sz w:val="24"/>
          <w:szCs w:val="24"/>
          <w:rtl w:val="0"/>
        </w:rPr>
        <w:t xml:space="preserve"> Superintendents lead the creation of instructional systems designed for high student achievement. </w:t>
      </w:r>
    </w:p>
    <w:p w:rsidR="00000000" w:rsidDel="00000000" w:rsidP="00000000" w:rsidRDefault="00000000" w:rsidRPr="00000000" w14:paraId="00000047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Standard 5: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Superintendents manage and organize the districts resources (human, fiscal, operational, and material) to accomplish district goals. </w:t>
      </w:r>
    </w:p>
    <w:p w:rsidR="00000000" w:rsidDel="00000000" w:rsidP="00000000" w:rsidRDefault="00000000" w:rsidRPr="00000000" w14:paraId="00000049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Goal 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collaboration with others, I plan to use appropriate data to establish rigorous, concrete goals in the context of student achievement and instructional programs and will identify critical data elements with the stakeholder groups.  I will ensure data-driven goals are set for the building and district teams and participate in the planning process to establish measurable goals.  </w:t>
      </w:r>
    </w:p>
    <w:p w:rsidR="00000000" w:rsidDel="00000000" w:rsidP="00000000" w:rsidRDefault="00000000" w:rsidRPr="00000000" w14:paraId="0000004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the Standard(s) that align with this goal</w:t>
      </w:r>
      <w:r w:rsidDel="00000000" w:rsidR="00000000" w:rsidRPr="00000000">
        <w:rPr>
          <w:sz w:val="24"/>
          <w:szCs w:val="24"/>
          <w:rtl w:val="0"/>
        </w:rPr>
        <w:t xml:space="preserve">. Standard 1, 2, 3, 4, 5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